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AC7A" w14:textId="77777777" w:rsidR="00FE75B4" w:rsidRDefault="00FE75B4" w:rsidP="00FE75B4">
      <w:pPr>
        <w:pStyle w:val="PlainText"/>
        <w:rPr>
          <w:rFonts w:eastAsia="MS Mincho"/>
        </w:rPr>
      </w:pPr>
    </w:p>
    <w:p w14:paraId="47D9D55B" w14:textId="77777777" w:rsidR="00BF32CB" w:rsidRDefault="00BF32CB" w:rsidP="00BF32CB">
      <w:pPr>
        <w:pStyle w:val="PlainText"/>
        <w:jc w:val="center"/>
        <w:rPr>
          <w:rFonts w:eastAsia="MS Mincho"/>
          <w:b/>
          <w:bCs/>
        </w:rPr>
      </w:pPr>
      <w:r>
        <w:rPr>
          <w:rFonts w:eastAsia="MS Mincho"/>
          <w:b/>
          <w:bCs/>
        </w:rPr>
        <w:t>ARTICLE 2</w:t>
      </w:r>
    </w:p>
    <w:p w14:paraId="0ADADB81" w14:textId="77777777" w:rsidR="00BF32CB" w:rsidRDefault="00BF32CB" w:rsidP="00BF32CB">
      <w:pPr>
        <w:pStyle w:val="PlainText"/>
        <w:jc w:val="center"/>
        <w:rPr>
          <w:rFonts w:eastAsia="MS Mincho"/>
        </w:rPr>
      </w:pPr>
      <w:r>
        <w:rPr>
          <w:rFonts w:eastAsia="MS Mincho"/>
          <w:b/>
          <w:bCs/>
        </w:rPr>
        <w:t>PURPOSE AND INTENT</w:t>
      </w:r>
    </w:p>
    <w:p w14:paraId="0923965E" w14:textId="77777777" w:rsidR="00BF32CB" w:rsidRDefault="00BF32CB" w:rsidP="00BF32CB">
      <w:pPr>
        <w:pStyle w:val="PlainText"/>
        <w:rPr>
          <w:rFonts w:eastAsia="MS Mincho"/>
        </w:rPr>
      </w:pPr>
    </w:p>
    <w:p w14:paraId="354C57F6" w14:textId="77777777" w:rsidR="00BF32CB" w:rsidRDefault="00BF32CB" w:rsidP="00BF32CB">
      <w:pPr>
        <w:pStyle w:val="PlainText"/>
        <w:rPr>
          <w:rFonts w:eastAsia="MS Mincho"/>
        </w:rPr>
      </w:pPr>
      <w:r>
        <w:rPr>
          <w:rFonts w:eastAsia="MS Mincho"/>
        </w:rPr>
        <w:t xml:space="preserve">These regulations adopted pursuant to the provisions of K.S.A. 12-741, et. </w:t>
      </w:r>
      <w:proofErr w:type="gramStart"/>
      <w:r>
        <w:rPr>
          <w:rFonts w:eastAsia="MS Mincho"/>
        </w:rPr>
        <w:t>Seq.,(</w:t>
      </w:r>
      <w:proofErr w:type="gramEnd"/>
      <w:r>
        <w:rPr>
          <w:rFonts w:eastAsia="MS Mincho"/>
        </w:rPr>
        <w:t xml:space="preserve">listed below) are intended to serve the following purposes: </w:t>
      </w:r>
    </w:p>
    <w:p w14:paraId="4CD73A9A" w14:textId="77777777" w:rsidR="00BF32CB" w:rsidRDefault="00BF32CB" w:rsidP="00BF32CB">
      <w:pPr>
        <w:pStyle w:val="PlainText"/>
        <w:rPr>
          <w:rFonts w:eastAsia="MS Mincho"/>
        </w:rPr>
      </w:pPr>
    </w:p>
    <w:p w14:paraId="77F015A9" w14:textId="77777777" w:rsidR="00BF32CB" w:rsidRDefault="00BF32CB" w:rsidP="00BF32CB">
      <w:pPr>
        <w:pStyle w:val="PlainText"/>
        <w:rPr>
          <w:rFonts w:eastAsia="MS Mincho"/>
        </w:rPr>
      </w:pPr>
      <w:r>
        <w:rPr>
          <w:rFonts w:eastAsia="MS Mincho"/>
        </w:rPr>
        <w:t xml:space="preserve">A. To promote the health, safety, morals, comfort and general welfare of the </w:t>
      </w:r>
      <w:proofErr w:type="gramStart"/>
      <w:r>
        <w:rPr>
          <w:rFonts w:eastAsia="MS Mincho"/>
        </w:rPr>
        <w:t>City;</w:t>
      </w:r>
      <w:proofErr w:type="gramEnd"/>
      <w:r>
        <w:rPr>
          <w:rFonts w:eastAsia="MS Mincho"/>
        </w:rPr>
        <w:t xml:space="preserve"> </w:t>
      </w:r>
    </w:p>
    <w:p w14:paraId="507BEDED" w14:textId="77777777" w:rsidR="00BF32CB" w:rsidRDefault="00BF32CB" w:rsidP="00BF32CB">
      <w:pPr>
        <w:pStyle w:val="PlainText"/>
        <w:rPr>
          <w:rFonts w:eastAsia="MS Mincho"/>
        </w:rPr>
      </w:pPr>
    </w:p>
    <w:p w14:paraId="3D638EEA" w14:textId="77777777" w:rsidR="00BF32CB" w:rsidRDefault="00BF32CB" w:rsidP="00BF32CB">
      <w:pPr>
        <w:pStyle w:val="PlainText"/>
        <w:rPr>
          <w:rFonts w:eastAsia="MS Mincho"/>
        </w:rPr>
      </w:pPr>
      <w:r>
        <w:rPr>
          <w:rFonts w:eastAsia="MS Mincho"/>
        </w:rPr>
        <w:t xml:space="preserve">B. To preserve and protect property values throughout the </w:t>
      </w:r>
      <w:proofErr w:type="gramStart"/>
      <w:r>
        <w:rPr>
          <w:rFonts w:eastAsia="MS Mincho"/>
        </w:rPr>
        <w:t>City;</w:t>
      </w:r>
      <w:proofErr w:type="gramEnd"/>
      <w:r>
        <w:rPr>
          <w:rFonts w:eastAsia="MS Mincho"/>
        </w:rPr>
        <w:t xml:space="preserve"> </w:t>
      </w:r>
    </w:p>
    <w:p w14:paraId="2F6E7D7A" w14:textId="77777777" w:rsidR="00BF32CB" w:rsidRDefault="00BF32CB" w:rsidP="00BF32CB">
      <w:pPr>
        <w:pStyle w:val="PlainText"/>
        <w:rPr>
          <w:rFonts w:eastAsia="MS Mincho"/>
        </w:rPr>
      </w:pPr>
    </w:p>
    <w:p w14:paraId="3CD07C53" w14:textId="77777777" w:rsidR="00BF32CB" w:rsidRDefault="00BF32CB" w:rsidP="00BF32CB">
      <w:pPr>
        <w:pStyle w:val="PlainText"/>
        <w:rPr>
          <w:rFonts w:eastAsia="MS Mincho"/>
        </w:rPr>
      </w:pPr>
      <w:r>
        <w:rPr>
          <w:rFonts w:eastAsia="MS Mincho"/>
        </w:rPr>
        <w:t xml:space="preserve">C. To restrict and regulate the height, number of stories, and size of structures; the percentage of lot coverage, the size of yards, courts, and other open spaces; and the density of </w:t>
      </w:r>
      <w:proofErr w:type="gramStart"/>
      <w:r>
        <w:rPr>
          <w:rFonts w:eastAsia="MS Mincho"/>
        </w:rPr>
        <w:t>population;</w:t>
      </w:r>
      <w:proofErr w:type="gramEnd"/>
      <w:r>
        <w:rPr>
          <w:rFonts w:eastAsia="MS Mincho"/>
        </w:rPr>
        <w:t xml:space="preserve"> </w:t>
      </w:r>
    </w:p>
    <w:p w14:paraId="253E4F2D" w14:textId="77777777" w:rsidR="00BF32CB" w:rsidRDefault="00BF32CB" w:rsidP="00BF32CB">
      <w:pPr>
        <w:pStyle w:val="PlainText"/>
        <w:rPr>
          <w:rFonts w:eastAsia="MS Mincho"/>
        </w:rPr>
      </w:pPr>
    </w:p>
    <w:p w14:paraId="62702EB6" w14:textId="77777777" w:rsidR="00BF32CB" w:rsidRDefault="00BF32CB" w:rsidP="00BF32CB">
      <w:pPr>
        <w:pStyle w:val="PlainText"/>
        <w:rPr>
          <w:rFonts w:eastAsia="MS Mincho"/>
        </w:rPr>
      </w:pPr>
      <w:r>
        <w:rPr>
          <w:rFonts w:eastAsia="MS Mincho"/>
        </w:rPr>
        <w:t xml:space="preserve">D. To divide the </w:t>
      </w:r>
      <w:proofErr w:type="gramStart"/>
      <w:r>
        <w:rPr>
          <w:rFonts w:eastAsia="MS Mincho"/>
        </w:rPr>
        <w:t>City</w:t>
      </w:r>
      <w:proofErr w:type="gramEnd"/>
      <w:r>
        <w:rPr>
          <w:rFonts w:eastAsia="MS Mincho"/>
        </w:rPr>
        <w:t xml:space="preserve"> into zones and districts; and </w:t>
      </w:r>
    </w:p>
    <w:p w14:paraId="04BCF342" w14:textId="77777777" w:rsidR="00BF32CB" w:rsidRDefault="00BF32CB" w:rsidP="00BF32CB">
      <w:pPr>
        <w:pStyle w:val="PlainText"/>
        <w:rPr>
          <w:rFonts w:eastAsia="MS Mincho"/>
        </w:rPr>
      </w:pPr>
    </w:p>
    <w:p w14:paraId="5FCCD71C" w14:textId="77777777" w:rsidR="00BF32CB" w:rsidRDefault="00BF32CB" w:rsidP="00BF32CB">
      <w:pPr>
        <w:pStyle w:val="PlainText"/>
        <w:rPr>
          <w:rFonts w:eastAsia="MS Mincho"/>
        </w:rPr>
      </w:pPr>
      <w:r>
        <w:rPr>
          <w:rFonts w:eastAsia="MS Mincho"/>
        </w:rPr>
        <w:t xml:space="preserve">E. To regulate and restrict the location and use of structures and land within each district or zone. </w:t>
      </w:r>
    </w:p>
    <w:p w14:paraId="5065267C" w14:textId="77777777" w:rsidR="00BF32CB" w:rsidRDefault="00BF32CB" w:rsidP="00BF32CB">
      <w:pPr>
        <w:pStyle w:val="PlainText"/>
        <w:rPr>
          <w:rFonts w:eastAsia="MS Mincho"/>
        </w:rPr>
      </w:pPr>
    </w:p>
    <w:p w14:paraId="538250AB" w14:textId="77777777" w:rsidR="00BF32CB" w:rsidRDefault="00BF32CB" w:rsidP="00BF32CB">
      <w:pPr>
        <w:pStyle w:val="PlainText"/>
        <w:rPr>
          <w:rFonts w:eastAsia="MS Mincho"/>
        </w:rPr>
      </w:pPr>
    </w:p>
    <w:p w14:paraId="495D7FFF" w14:textId="77777777" w:rsidR="00BF32CB" w:rsidRPr="003B31E9" w:rsidRDefault="00BF32CB" w:rsidP="00BF32CB">
      <w:pPr>
        <w:pStyle w:val="p13"/>
        <w:jc w:val="center"/>
        <w:rPr>
          <w:rFonts w:ascii="Courier New" w:hAnsi="Courier New" w:cs="Courier New"/>
          <w:sz w:val="22"/>
          <w:szCs w:val="24"/>
        </w:rPr>
      </w:pPr>
      <w:r w:rsidRPr="003B31E9">
        <w:rPr>
          <w:rFonts w:ascii="Courier New" w:hAnsi="Courier New" w:cs="Courier New"/>
          <w:sz w:val="22"/>
          <w:szCs w:val="24"/>
        </w:rPr>
        <w:t>K.S.A. 12-741</w:t>
      </w:r>
    </w:p>
    <w:p w14:paraId="2304253E" w14:textId="77777777" w:rsidR="00BF32CB" w:rsidRPr="003B31E9" w:rsidRDefault="00BF32CB" w:rsidP="00BF32CB">
      <w:pPr>
        <w:pStyle w:val="p13"/>
        <w:jc w:val="center"/>
        <w:rPr>
          <w:rFonts w:ascii="Courier New" w:hAnsi="Courier New" w:cs="Courier New"/>
          <w:sz w:val="22"/>
          <w:szCs w:val="24"/>
        </w:rPr>
      </w:pPr>
      <w:r w:rsidRPr="003B31E9">
        <w:rPr>
          <w:rFonts w:ascii="Courier New" w:hAnsi="Courier New" w:cs="Courier New"/>
          <w:b/>
          <w:bCs/>
          <w:sz w:val="22"/>
          <w:szCs w:val="24"/>
        </w:rPr>
        <w:t>CITIES AND MUNICIPALITIES</w:t>
      </w:r>
    </w:p>
    <w:p w14:paraId="71157990" w14:textId="77777777" w:rsidR="00BF32CB" w:rsidRPr="003B31E9" w:rsidRDefault="00BF32CB" w:rsidP="00BF32CB">
      <w:pPr>
        <w:pStyle w:val="p13"/>
        <w:jc w:val="center"/>
        <w:rPr>
          <w:rFonts w:ascii="Courier New" w:hAnsi="Courier New" w:cs="Courier New"/>
          <w:sz w:val="22"/>
          <w:szCs w:val="24"/>
        </w:rPr>
      </w:pPr>
      <w:r w:rsidRPr="003B31E9">
        <w:rPr>
          <w:rFonts w:ascii="Courier New" w:hAnsi="Courier New" w:cs="Courier New"/>
          <w:b/>
          <w:bCs/>
          <w:sz w:val="22"/>
          <w:szCs w:val="24"/>
        </w:rPr>
        <w:t>PLANNING AND ZONING</w:t>
      </w:r>
    </w:p>
    <w:p w14:paraId="5FE5726F" w14:textId="77777777" w:rsidR="00BF32CB" w:rsidRPr="003B31E9" w:rsidRDefault="00BF32CB" w:rsidP="00BF32CB">
      <w:pPr>
        <w:pStyle w:val="p13"/>
        <w:rPr>
          <w:rFonts w:ascii="Courier New" w:hAnsi="Courier New" w:cs="Courier New"/>
          <w:sz w:val="22"/>
          <w:szCs w:val="24"/>
        </w:rPr>
      </w:pPr>
      <w:r w:rsidRPr="003B31E9">
        <w:rPr>
          <w:rFonts w:ascii="Courier New" w:hAnsi="Courier New" w:cs="Courier New"/>
          <w:sz w:val="22"/>
          <w:szCs w:val="24"/>
        </w:rPr>
        <w:t xml:space="preserve">      </w:t>
      </w:r>
      <w:r w:rsidRPr="003B31E9">
        <w:rPr>
          <w:rFonts w:ascii="Courier New" w:hAnsi="Courier New" w:cs="Courier New"/>
          <w:b/>
          <w:bCs/>
          <w:sz w:val="22"/>
          <w:szCs w:val="24"/>
        </w:rPr>
        <w:t>12-741.</w:t>
      </w:r>
      <w:r w:rsidRPr="003B31E9">
        <w:rPr>
          <w:rFonts w:ascii="Courier New" w:hAnsi="Courier New" w:cs="Courier New"/>
          <w:sz w:val="22"/>
          <w:szCs w:val="24"/>
        </w:rPr>
        <w:t xml:space="preserve">   </w:t>
      </w:r>
      <w:r w:rsidRPr="003B31E9">
        <w:rPr>
          <w:rFonts w:ascii="Courier New" w:hAnsi="Courier New" w:cs="Courier New"/>
          <w:b/>
          <w:bCs/>
          <w:sz w:val="22"/>
          <w:szCs w:val="24"/>
        </w:rPr>
        <w:t>Planning and zoning in cities and counties; authorization.</w:t>
      </w:r>
      <w:r w:rsidRPr="003B31E9">
        <w:rPr>
          <w:rFonts w:ascii="Courier New" w:hAnsi="Courier New" w:cs="Courier New"/>
          <w:sz w:val="22"/>
          <w:szCs w:val="24"/>
        </w:rPr>
        <w:t xml:space="preserve"> (a) This act is enabling legislation for the enactment of planning and zoning laws and regulations by cities and counties for the protection of the public health, </w:t>
      </w:r>
      <w:proofErr w:type="gramStart"/>
      <w:r w:rsidRPr="003B31E9">
        <w:rPr>
          <w:rFonts w:ascii="Courier New" w:hAnsi="Courier New" w:cs="Courier New"/>
          <w:sz w:val="22"/>
          <w:szCs w:val="24"/>
        </w:rPr>
        <w:t>safety</w:t>
      </w:r>
      <w:proofErr w:type="gramEnd"/>
      <w:r w:rsidRPr="003B31E9">
        <w:rPr>
          <w:rFonts w:ascii="Courier New" w:hAnsi="Courier New" w:cs="Courier New"/>
          <w:sz w:val="22"/>
          <w:szCs w:val="24"/>
        </w:rPr>
        <w:t xml:space="preserve"> and welfare, and is not intended to prevent the enactment or enforcement of additional laws and regulations on the same subject which are not in conflict with the provisions of this act. </w:t>
      </w:r>
    </w:p>
    <w:p w14:paraId="00640689" w14:textId="77777777" w:rsidR="00BF32CB" w:rsidRPr="003B31E9" w:rsidRDefault="00BF32CB" w:rsidP="00BF32CB">
      <w:pPr>
        <w:pStyle w:val="p13"/>
        <w:rPr>
          <w:rFonts w:ascii="Courier New" w:hAnsi="Courier New" w:cs="Courier New"/>
          <w:b/>
          <w:bCs/>
          <w:sz w:val="22"/>
          <w:szCs w:val="24"/>
        </w:rPr>
      </w:pPr>
      <w:r w:rsidRPr="003B31E9">
        <w:rPr>
          <w:rFonts w:ascii="Courier New" w:hAnsi="Courier New" w:cs="Courier New"/>
          <w:sz w:val="22"/>
          <w:szCs w:val="24"/>
        </w:rPr>
        <w:t xml:space="preserve">      (b) The provisions of this section shall become effective on and after </w:t>
      </w:r>
      <w:r w:rsidRPr="003B31E9">
        <w:rPr>
          <w:rFonts w:ascii="Courier New" w:hAnsi="Courier New" w:cs="Courier New"/>
          <w:bCs/>
          <w:sz w:val="22"/>
          <w:szCs w:val="24"/>
        </w:rPr>
        <w:t>JANUARY 2, 1992</w:t>
      </w:r>
    </w:p>
    <w:p w14:paraId="185B7310" w14:textId="77777777" w:rsidR="00BF32CB" w:rsidRDefault="00BF32CB" w:rsidP="00BF32CB">
      <w:pPr>
        <w:pStyle w:val="p13"/>
        <w:rPr>
          <w:rFonts w:ascii="Courier New" w:hAnsi="Courier New" w:cs="Courier New"/>
          <w:sz w:val="14"/>
          <w:szCs w:val="16"/>
        </w:rPr>
      </w:pPr>
      <w:r w:rsidRPr="003B31E9">
        <w:rPr>
          <w:rFonts w:ascii="Courier New" w:hAnsi="Courier New" w:cs="Courier New"/>
          <w:sz w:val="22"/>
          <w:szCs w:val="24"/>
        </w:rPr>
        <w:t xml:space="preserve">      </w:t>
      </w:r>
      <w:r w:rsidRPr="003B31E9">
        <w:rPr>
          <w:rFonts w:ascii="Courier New" w:hAnsi="Courier New" w:cs="Courier New"/>
          <w:b/>
          <w:bCs/>
          <w:sz w:val="22"/>
          <w:szCs w:val="24"/>
        </w:rPr>
        <w:t>History:</w:t>
      </w:r>
      <w:r w:rsidRPr="003B31E9">
        <w:rPr>
          <w:rFonts w:ascii="Courier New" w:hAnsi="Courier New" w:cs="Courier New"/>
          <w:sz w:val="22"/>
          <w:szCs w:val="24"/>
        </w:rPr>
        <w:t xml:space="preserve">   L. 1991, </w:t>
      </w:r>
      <w:proofErr w:type="spellStart"/>
      <w:r w:rsidRPr="003B31E9">
        <w:rPr>
          <w:rFonts w:ascii="Courier New" w:hAnsi="Courier New" w:cs="Courier New"/>
          <w:sz w:val="22"/>
          <w:szCs w:val="24"/>
        </w:rPr>
        <w:t>ch.</w:t>
      </w:r>
      <w:proofErr w:type="spellEnd"/>
      <w:r w:rsidRPr="003B31E9">
        <w:rPr>
          <w:rFonts w:ascii="Courier New" w:hAnsi="Courier New" w:cs="Courier New"/>
          <w:sz w:val="22"/>
          <w:szCs w:val="24"/>
        </w:rPr>
        <w:t xml:space="preserve"> 56, § 1; July 1.</w:t>
      </w:r>
    </w:p>
    <w:p w14:paraId="13834E93" w14:textId="2F6A12FA" w:rsidR="00FE75B4" w:rsidRDefault="00FE75B4" w:rsidP="00845484">
      <w:pPr>
        <w:rPr>
          <w:rFonts w:ascii="Courier New" w:eastAsia="MS Mincho" w:hAnsi="Courier New" w:cs="Courier New"/>
          <w:sz w:val="20"/>
          <w:szCs w:val="20"/>
        </w:rPr>
      </w:pPr>
    </w:p>
    <w:p w14:paraId="1366D5CB" w14:textId="77777777" w:rsidR="00FE75B4" w:rsidRPr="00845484" w:rsidRDefault="00FE75B4" w:rsidP="00845484">
      <w:pPr>
        <w:rPr>
          <w:rFonts w:ascii="Courier New" w:eastAsia="MS Mincho" w:hAnsi="Courier New" w:cs="Courier New"/>
          <w:sz w:val="20"/>
          <w:szCs w:val="20"/>
        </w:rPr>
      </w:pPr>
    </w:p>
    <w:sectPr w:rsidR="00FE75B4" w:rsidRPr="00845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571E6F"/>
    <w:rsid w:val="00845484"/>
    <w:rsid w:val="008906A0"/>
    <w:rsid w:val="00894BEF"/>
    <w:rsid w:val="00946FF4"/>
    <w:rsid w:val="00BE3B7C"/>
    <w:rsid w:val="00BF32CB"/>
    <w:rsid w:val="00C351F5"/>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2023-02-01T21:57:00Z</dcterms:created>
  <dcterms:modified xsi:type="dcterms:W3CDTF">2023-02-01T21:57:00Z</dcterms:modified>
</cp:coreProperties>
</file>